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/  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388" w:type="dxa"/>
        <w:jc w:val="center"/>
        <w:tblLook w:val="04A0" w:firstRow="1" w:lastRow="0" w:firstColumn="1" w:lastColumn="0" w:noHBand="0" w:noVBand="1"/>
      </w:tblPr>
      <w:tblGrid>
        <w:gridCol w:w="557"/>
        <w:gridCol w:w="1025"/>
        <w:gridCol w:w="4741"/>
        <w:gridCol w:w="476"/>
        <w:gridCol w:w="1985"/>
        <w:gridCol w:w="1984"/>
        <w:gridCol w:w="1527"/>
        <w:gridCol w:w="1548"/>
        <w:gridCol w:w="1545"/>
      </w:tblGrid>
      <w:tr w:rsidR="00E25C22" w:rsidRPr="004B291E" w14:paraId="20225455" w14:textId="3EE29EBC" w:rsidTr="000627DF">
        <w:trPr>
          <w:trHeight w:val="300"/>
          <w:jc w:val="center"/>
        </w:trPr>
        <w:tc>
          <w:tcPr>
            <w:tcW w:w="15388" w:type="dxa"/>
            <w:gridSpan w:val="9"/>
            <w:noWrap/>
            <w:hideMark/>
          </w:tcPr>
          <w:p w14:paraId="16F0597B" w14:textId="1572A6C1" w:rsidR="00E25C22" w:rsidRPr="004B291E" w:rsidRDefault="00E25C22" w:rsidP="00BA3070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2" w:name="_GoBack"/>
            <w:bookmarkEnd w:id="2"/>
            <w:r w:rsidRPr="004B291E">
              <w:rPr>
                <w:rFonts w:ascii="Arial" w:hAnsi="Arial" w:cs="Arial"/>
                <w:bCs/>
                <w:sz w:val="18"/>
                <w:szCs w:val="18"/>
              </w:rPr>
              <w:t>Relação de Equipamentos</w:t>
            </w:r>
          </w:p>
        </w:tc>
      </w:tr>
      <w:tr w:rsidR="00E25C22" w:rsidRPr="004B291E" w14:paraId="0178CE6D" w14:textId="1DA58C97" w:rsidTr="00E25C22">
        <w:trPr>
          <w:trHeight w:val="555"/>
          <w:jc w:val="center"/>
        </w:trPr>
        <w:tc>
          <w:tcPr>
            <w:tcW w:w="557" w:type="dxa"/>
            <w:noWrap/>
            <w:hideMark/>
          </w:tcPr>
          <w:p w14:paraId="600A084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42" w:type="dxa"/>
            <w:gridSpan w:val="3"/>
            <w:noWrap/>
            <w:hideMark/>
          </w:tcPr>
          <w:p w14:paraId="7BECB654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hideMark/>
          </w:tcPr>
          <w:p w14:paraId="431B9E3D" w14:textId="77777777" w:rsidR="00E25C22" w:rsidRPr="004B291E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15926F64" w14:textId="77777777" w:rsidR="00E25C22" w:rsidRPr="004B291E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P.U</w:t>
            </w:r>
          </w:p>
          <w:p w14:paraId="2DC81204" w14:textId="77777777" w:rsidR="00E25C22" w:rsidRPr="004B291E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SAQUAREMA</w:t>
            </w:r>
          </w:p>
        </w:tc>
        <w:tc>
          <w:tcPr>
            <w:tcW w:w="1984" w:type="dxa"/>
            <w:hideMark/>
          </w:tcPr>
          <w:p w14:paraId="6F67F041" w14:textId="77777777" w:rsidR="00E25C22" w:rsidRPr="004B291E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 HOSPITAL MUNICIPAL</w:t>
            </w:r>
          </w:p>
        </w:tc>
        <w:tc>
          <w:tcPr>
            <w:tcW w:w="1527" w:type="dxa"/>
          </w:tcPr>
          <w:p w14:paraId="04E1B1BD" w14:textId="77777777" w:rsidR="00E25C22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53B94039" w:rsidR="00E25C22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548" w:type="dxa"/>
          </w:tcPr>
          <w:p w14:paraId="2D19B452" w14:textId="003FDF90" w:rsidR="00E25C22" w:rsidRPr="004B291E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545" w:type="dxa"/>
          </w:tcPr>
          <w:p w14:paraId="682C9669" w14:textId="77777777" w:rsidR="00E25C22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786224D9" w:rsidR="00E25C22" w:rsidRPr="004B291E" w:rsidRDefault="00E25C22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E25C22" w:rsidRPr="004B291E" w14:paraId="0C2E7304" w14:textId="2CF9ADCC" w:rsidTr="00E25C22">
        <w:trPr>
          <w:trHeight w:val="825"/>
          <w:jc w:val="center"/>
        </w:trPr>
        <w:tc>
          <w:tcPr>
            <w:tcW w:w="557" w:type="dxa"/>
            <w:noWrap/>
            <w:hideMark/>
          </w:tcPr>
          <w:p w14:paraId="1293D2CA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C0A42C9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741" w:type="dxa"/>
            <w:hideMark/>
          </w:tcPr>
          <w:p w14:paraId="40B0EF3A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76" w:type="dxa"/>
            <w:hideMark/>
          </w:tcPr>
          <w:p w14:paraId="5ED649E7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5DDE07D8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984" w:type="dxa"/>
            <w:noWrap/>
            <w:hideMark/>
          </w:tcPr>
          <w:p w14:paraId="29DFDD03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527" w:type="dxa"/>
          </w:tcPr>
          <w:p w14:paraId="218F1FD2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5DBEBAD5" w14:textId="44DE5C7E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018D317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5C22" w:rsidRPr="004B291E" w14:paraId="331EFD22" w14:textId="20AF9193" w:rsidTr="00E25C22">
        <w:trPr>
          <w:trHeight w:val="700"/>
          <w:jc w:val="center"/>
        </w:trPr>
        <w:tc>
          <w:tcPr>
            <w:tcW w:w="557" w:type="dxa"/>
            <w:noWrap/>
            <w:hideMark/>
          </w:tcPr>
          <w:p w14:paraId="6CFF1965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117E39B2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41" w:type="dxa"/>
            <w:hideMark/>
          </w:tcPr>
          <w:p w14:paraId="32781AD6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Cardioversor Bifasico: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Tecnologia Bifásica com Display de cristal líquido colorido de alta definição de 7’’ e/ou touch screen, Sistema mecânico que permite diversos ângulos para visualização da tela. Indispensável onde quer que o paciente esteja. Escala de Desfribilaçao de 01, 02, 03, 04, 05, 06, 07, 08, 09, 10,15, 20, 25, 30, 40, 45, 50, joules para desfibrilação infantil (pá externa) e interna adulta (pá interna) e de: 01, 02, 03, 04, 05, 06, 07, 08, 09, 10, 15, 20, 25, 30, 35, 40, 45, 50, 70, 90, 100, 110, 120, 150, 180, 200 joules para desfibrilação adulta (pá externa). Tempo de Carga de 5 a 12 segundos, ajustáveis de fábrica em 200. Pás externa intercambiáveis, adulto e infantil. Suporte para pás, através de sistema de fixação eletromagnético. cancelamento após 30 segundos, se não houver disparo. Ou no modo manual, através da tecla cancelar.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A informação CANCELADA aparecerá no display. realiza disparo sincronizado com complexo QRS, com tempo de entrega de energia &lt;200ms Bateria interna, intercambiável, recarregável com carregador interno gerenciável, com capacidade para até 220 choques Conexão com entrada para UTI Móvel de 12 VDC. Alimentação 100 a 240 VAC – 50/60H</w:t>
            </w:r>
          </w:p>
        </w:tc>
        <w:tc>
          <w:tcPr>
            <w:tcW w:w="476" w:type="dxa"/>
            <w:hideMark/>
          </w:tcPr>
          <w:p w14:paraId="44AA4DEC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547C29D4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hideMark/>
          </w:tcPr>
          <w:p w14:paraId="3A5D94B7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527" w:type="dxa"/>
          </w:tcPr>
          <w:p w14:paraId="32018B84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FF94D65" w14:textId="0AC49129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0A708B1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5C22" w:rsidRPr="004B291E" w14:paraId="4FEA3168" w14:textId="1A950322" w:rsidTr="00E25C22">
        <w:trPr>
          <w:trHeight w:val="1125"/>
          <w:jc w:val="center"/>
        </w:trPr>
        <w:tc>
          <w:tcPr>
            <w:tcW w:w="557" w:type="dxa"/>
            <w:noWrap/>
            <w:hideMark/>
          </w:tcPr>
          <w:p w14:paraId="46E1D43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60976480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41" w:type="dxa"/>
            <w:hideMark/>
          </w:tcPr>
          <w:p w14:paraId="2AF75B84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Monitor Multipâmetro c/módulo capnógrafo acoplado e módulo de analisador de gazes: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monitor multiparâmetros com os seguintes parametros: ecg, respiração, temperatura, spo2, pressão não invasiva, com módulo PAM, capnografia e modulo de analise de gases anestesicos. para monitorização de pacientes adultos / pediátricos / neonatais. “display” colorido, tamanho 10” ou maior; capacidade apresentação simultânea de 6 curvas; teclado de membrana, botão rotativo ou tela sensível ao toque.conexões/geral: posibilidade de agregar modulo de  nível de consciência/sedação (bis), sem a necessidade de novos softwares. saída de dados para computador e/ou central de monitorização; saída padrão ethernet; protocolo hl7; apresentar três diferentes modos de visualização de tela, sendo que ao menos uma delas deverá destacar os valores numéricos. alimentação: 110/220 vac com seleção automática; bateria recarregável no próprio equipamento. parâmetro de ecg: monitorização de ecg com apresentação simultânea de 3 traçados; 7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derivações com traçado congelável; escala freqüência cardíaca de 15 a 250 bpm; recursos detecção automática de pulso de marca passo; detecção do segmento st; análise de arritmias; segurança proteção contra descarga de desfibrilador e bisturi elétrico; alarme audiovisual ajustável de bradi e taquicardia. acessorios: 2 cabos paciente de 5 vias.  parâmetro de respiração: monitorização da freqüência respiratória com curvas de tendência; escala de 6 a 150 movimentos respiratórios por minuto; alarme audiovisual de apnéia;parâmetros de temperatura:alarme audio visual ajustável de temperatura máxima e mínima.acessórios: 2 sensores cutâneo reutilizável; parâmetro de oximetria: apresentação de curva pletismográfica e valor; escala de 15 a 100% de spo2; alarme audiovisual ajustável para alta e baixa sao2; acessórios sensores reutilizáveis: 2 adulto tipo clip de dedo e 1 pediatrico. parâmetro de pressão não invasiva:medida de pressão arterial não invasiva diastólica, sistólica e média; escala até 300 mmhg; alarme audiovisual ajustável para alta e baixa pressão arterial;acessórios: 2 braçadeira/manguitos adulto e  2 braçadeira/manguito pediátrico reutilizáveis.</w:t>
            </w:r>
          </w:p>
        </w:tc>
        <w:tc>
          <w:tcPr>
            <w:tcW w:w="476" w:type="dxa"/>
            <w:hideMark/>
          </w:tcPr>
          <w:p w14:paraId="6E7EA8B3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0C1ABB63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hideMark/>
          </w:tcPr>
          <w:p w14:paraId="78938F37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1527" w:type="dxa"/>
          </w:tcPr>
          <w:p w14:paraId="67EC527F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6733351C" w14:textId="00521495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61A5DE4B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5C22" w:rsidRPr="004B291E" w14:paraId="25542583" w14:textId="334DC883" w:rsidTr="00E25C22">
        <w:trPr>
          <w:trHeight w:val="1920"/>
          <w:jc w:val="center"/>
        </w:trPr>
        <w:tc>
          <w:tcPr>
            <w:tcW w:w="557" w:type="dxa"/>
            <w:noWrap/>
            <w:hideMark/>
          </w:tcPr>
          <w:p w14:paraId="66764982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62EEDB30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741" w:type="dxa"/>
            <w:hideMark/>
          </w:tcPr>
          <w:p w14:paraId="005BADE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Eletrocardiógrafo: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>Aparelhos eletrocardiógrafos (portátil) - captura simultânea das 12 derivações; permitir o registro manual e automático; registro através de impressora térmica de alta resolução; ajuste automático da linha de base; funcionamento através de rede elétrica alternada 110/220 e bateria interna recarregável sem efeito memória; - tela de cristal líquido para visualização dos parâmetros de ajuste e do traçado de ECG; indicadores de: ligado à rede elétrica funcionando com a bateria e recarregamento a bateria; deve permitir o uso de papel termosensível c/80 mm de largura tanto em rolo como dobrado; deve emitir laudo interpretativo para auxilio no diagnóstico médico; filtros para: interferência de rede elétrica, linha de base e tremor muscular; - memória interna para armazenamento de no mínimo 50 registros de ECG para posterior impressão; deve imprimir dados do paciente contendo no mínimo: nome, idade e sexo; peso máximo de 4 kg com a bateria. Acessórios: um cabo para paciente de 10 vias, 04 eletrodos para membros e 06 eletrodos precordiais.</w:t>
            </w:r>
          </w:p>
        </w:tc>
        <w:tc>
          <w:tcPr>
            <w:tcW w:w="476" w:type="dxa"/>
            <w:hideMark/>
          </w:tcPr>
          <w:p w14:paraId="582B8595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18B078FA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hideMark/>
          </w:tcPr>
          <w:p w14:paraId="451DDA7F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527" w:type="dxa"/>
          </w:tcPr>
          <w:p w14:paraId="732074E6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5D3BC5A2" w14:textId="7025BF15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4A1222E7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5C22" w:rsidRPr="004B291E" w14:paraId="6D9A70CF" w14:textId="34D1E58A" w:rsidTr="00E25C22">
        <w:trPr>
          <w:trHeight w:val="2580"/>
          <w:jc w:val="center"/>
        </w:trPr>
        <w:tc>
          <w:tcPr>
            <w:tcW w:w="557" w:type="dxa"/>
            <w:noWrap/>
            <w:hideMark/>
          </w:tcPr>
          <w:p w14:paraId="282FD13B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D7A9894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741" w:type="dxa"/>
            <w:hideMark/>
          </w:tcPr>
          <w:p w14:paraId="733C3EED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Cama Fowler com 4 motores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Cabeceira e Peseira: removíveis produzidas em PEAD (polietileno de alta densidade) material 100% virgem, de alta durabilidade e robustez, trazendo conforto e ergonomia no manuseio nas medidas de 925 x 41,5 x 422; Base recuada, construída em tubo de aço retangular, 50 x 30 x 2,0mm, revestida por carenagem, conformada em material termoplástico de alta resistência; Estrutura do leito construído em tubo de aço retangular 50 x 30 x 2,0mm. Leito articulado em quatro seções fabricado em chapa de aço carbono; Movimentos/Motores dotado de 4 motores elétricos que executam os movimentos, fowler, semi-fowler, trendelenburg, sentado, dorso, joelhos, vascular, reverso do trendelenburg (próclive) e elevação do leito, sendo 2 instalados sob o estrado e 2 instalados na base, dotados de fim de curso, para proteção, blindados, alimentação elétrica 100-240 Vca – 50/60hz, com unidades de bateria 24 v 1,2 ah, recarregáveis. Nível de proteção contra penetração de água IPX6; Grades com dois pares de grades laterais, sendo um par no dorso e um par na perna com medidas de 1075 x 36 x 348, produzidas em PEAD (polietileno de alta densidade) material 100% virgem, de alta durabilidade e robustez, trazendo conforto e ergonomia no manuseio conforme norma técnica ABNT NBR IEC 60601-2-52; Grades laterais com articulação retrátil e independentes sustentadas por cilindros pneumáticos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com acionamento fácil e rápido por leve toque e pressão e recolhimento total sob o leito, facilitando a transferência e o acesso do paciente, possui indicador de ângulo localizado no dorso e na peseira; Controle digital com teclado de membrana blindados: 2 controles digitais localizados nas 2 grades laterais existentes no dorso da cama, com acionamento interno e externo, 1 controle digital localizado na peseira ou abaixo da peseira com controle geral dos movimentos da cama inclusive travamento dos movimentos, PCR e Trendelenburg com um único toque de comando; Para-choque fixado às extremidades para proteção contra danos por choques em paredes e/ou outros móveis; Rodízios de 150mm de diâmetro com banda de rodagem</w:t>
            </w:r>
          </w:p>
        </w:tc>
        <w:tc>
          <w:tcPr>
            <w:tcW w:w="476" w:type="dxa"/>
            <w:hideMark/>
          </w:tcPr>
          <w:p w14:paraId="69471024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664333A1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984" w:type="dxa"/>
            <w:noWrap/>
            <w:hideMark/>
          </w:tcPr>
          <w:p w14:paraId="3B209FAD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527" w:type="dxa"/>
          </w:tcPr>
          <w:p w14:paraId="6A291624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BDF0CA9" w14:textId="3F31878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735FAF01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5C22" w:rsidRPr="004B291E" w14:paraId="48930C30" w14:textId="38C9AB54" w:rsidTr="00E25C22">
        <w:trPr>
          <w:trHeight w:val="495"/>
          <w:jc w:val="center"/>
        </w:trPr>
        <w:tc>
          <w:tcPr>
            <w:tcW w:w="557" w:type="dxa"/>
            <w:noWrap/>
            <w:hideMark/>
          </w:tcPr>
          <w:p w14:paraId="58E6A18B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22D04483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741" w:type="dxa"/>
            <w:hideMark/>
          </w:tcPr>
          <w:p w14:paraId="2AE12876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Oxímetro de Pulso: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>Display LCD com Black light Medição e apresentação simultânea do valor de SpO2, forma de onda plestimográfica, frequência de pulso e intensidade do sinal de frequência de pulso, com relógio.</w:t>
            </w:r>
          </w:p>
        </w:tc>
        <w:tc>
          <w:tcPr>
            <w:tcW w:w="476" w:type="dxa"/>
            <w:hideMark/>
          </w:tcPr>
          <w:p w14:paraId="1ADA0CAA" w14:textId="77777777" w:rsidR="00E25C22" w:rsidRPr="004B291E" w:rsidRDefault="00E25C22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3A24886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984" w:type="dxa"/>
            <w:noWrap/>
            <w:hideMark/>
          </w:tcPr>
          <w:p w14:paraId="2691F5E5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527" w:type="dxa"/>
          </w:tcPr>
          <w:p w14:paraId="4084A989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536DE22D" w14:textId="45434396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2BBE99FF" w14:textId="77777777" w:rsidR="00E25C22" w:rsidRPr="004B291E" w:rsidRDefault="00E25C22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8DE33A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 Abril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76422" w14:textId="77777777" w:rsidR="00626451" w:rsidRDefault="00626451" w:rsidP="007C6942">
      <w:r>
        <w:separator/>
      </w:r>
    </w:p>
  </w:endnote>
  <w:endnote w:type="continuationSeparator" w:id="0">
    <w:p w14:paraId="49206A88" w14:textId="77777777" w:rsidR="00626451" w:rsidRDefault="0062645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7A70C" w14:textId="77777777" w:rsidR="00626451" w:rsidRDefault="00626451" w:rsidP="007C6942">
      <w:r>
        <w:separator/>
      </w:r>
    </w:p>
  </w:footnote>
  <w:footnote w:type="continuationSeparator" w:id="0">
    <w:p w14:paraId="71887C79" w14:textId="77777777" w:rsidR="00626451" w:rsidRDefault="0062645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D177A-0959-471F-81B2-3BA280F4F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1145</Words>
  <Characters>6186</Characters>
  <Application>Microsoft Office Word</Application>
  <DocSecurity>0</DocSecurity>
  <Lines>51</Lines>
  <Paragraphs>14</Paragraphs>
  <ScaleCrop>false</ScaleCrop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4</cp:revision>
  <cp:lastPrinted>2020-03-27T20:02:00Z</cp:lastPrinted>
  <dcterms:created xsi:type="dcterms:W3CDTF">2020-04-02T14:08:00Z</dcterms:created>
  <dcterms:modified xsi:type="dcterms:W3CDTF">2020-04-02T14:28:00Z</dcterms:modified>
</cp:coreProperties>
</file>